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612A" w14:textId="0DCC3336" w:rsidR="0055701E" w:rsidRPr="0009325B" w:rsidRDefault="0006785E" w:rsidP="0009325B">
      <w:pPr>
        <w:pStyle w:val="NoSpacing"/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 w:rsidRPr="0006785E">
        <w:rPr>
          <w:rFonts w:ascii="Arial" w:hAnsi="Arial" w:cs="Arial"/>
          <w:b/>
          <w:bCs/>
          <w:noProof/>
          <w:color w:val="555555"/>
          <w:sz w:val="19"/>
          <w:szCs w:val="19"/>
          <w:lang w:eastAsia="en-GB"/>
        </w:rPr>
        <w:drawing>
          <wp:anchor distT="0" distB="0" distL="114300" distR="114300" simplePos="0" relativeHeight="251659776" behindDoc="0" locked="0" layoutInCell="1" allowOverlap="1" wp14:anchorId="25963532" wp14:editId="456D7305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4505325" cy="1600200"/>
            <wp:effectExtent l="0" t="0" r="9525" b="0"/>
            <wp:wrapTopAndBottom/>
            <wp:docPr id="1" name="Picture 1" descr="C:\Users\DP UK\Documents\Admin\Logos\DP UK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 UK\Documents\Admin\Logos\DP UK fina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01E" w:rsidRPr="0055701E">
        <w:rPr>
          <w:b/>
          <w:sz w:val="28"/>
          <w:szCs w:val="28"/>
        </w:rPr>
        <w:t>Job Description</w:t>
      </w:r>
    </w:p>
    <w:p w14:paraId="6FD657AE" w14:textId="77777777" w:rsidR="0055701E" w:rsidRDefault="0055701E" w:rsidP="0055701E">
      <w:pPr>
        <w:pStyle w:val="NoSpacing"/>
        <w:jc w:val="center"/>
        <w:rPr>
          <w:sz w:val="24"/>
        </w:rPr>
      </w:pPr>
    </w:p>
    <w:p w14:paraId="0CEE9CBC" w14:textId="77777777" w:rsidR="0055701E" w:rsidRDefault="0055701E" w:rsidP="0055701E">
      <w:pPr>
        <w:pStyle w:val="NoSpacing"/>
        <w:jc w:val="both"/>
        <w:rPr>
          <w:sz w:val="24"/>
        </w:rPr>
      </w:pPr>
    </w:p>
    <w:p w14:paraId="38FF88C7" w14:textId="21783A2A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Job Title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 xml:space="preserve">Administrator and </w:t>
      </w:r>
      <w:r w:rsidR="00E91DBC" w:rsidRPr="00E91DBC">
        <w:rPr>
          <w:sz w:val="24"/>
        </w:rPr>
        <w:t xml:space="preserve">Fundraising </w:t>
      </w:r>
      <w:r>
        <w:rPr>
          <w:sz w:val="24"/>
        </w:rPr>
        <w:t>Officer</w:t>
      </w:r>
      <w:r w:rsidR="003E1164">
        <w:rPr>
          <w:sz w:val="24"/>
        </w:rPr>
        <w:t xml:space="preserve"> (Part time)</w:t>
      </w:r>
    </w:p>
    <w:p w14:paraId="3E2F01C6" w14:textId="77777777" w:rsidR="0055701E" w:rsidRDefault="0055701E" w:rsidP="0055701E">
      <w:pPr>
        <w:pStyle w:val="NoSpacing"/>
        <w:jc w:val="both"/>
        <w:rPr>
          <w:sz w:val="24"/>
        </w:rPr>
      </w:pPr>
    </w:p>
    <w:p w14:paraId="2C63EDB6" w14:textId="239EE8A7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 xml:space="preserve">Salary: </w:t>
      </w:r>
      <w:r w:rsidRPr="0055701E">
        <w:rPr>
          <w:b/>
          <w:sz w:val="24"/>
        </w:rPr>
        <w:tab/>
      </w:r>
      <w:r w:rsidR="00223EB3">
        <w:rPr>
          <w:sz w:val="24"/>
        </w:rPr>
        <w:tab/>
      </w:r>
      <w:r w:rsidR="005D00DA">
        <w:rPr>
          <w:sz w:val="24"/>
        </w:rPr>
        <w:tab/>
      </w:r>
      <w:r w:rsidR="00AD311C">
        <w:rPr>
          <w:sz w:val="24"/>
        </w:rPr>
        <w:t>£8,960</w:t>
      </w:r>
      <w:r>
        <w:rPr>
          <w:sz w:val="24"/>
        </w:rPr>
        <w:t xml:space="preserve"> per annum</w:t>
      </w:r>
      <w:r w:rsidR="00E91DBC">
        <w:rPr>
          <w:sz w:val="24"/>
        </w:rPr>
        <w:t xml:space="preserve"> (£24,000 pro rata)</w:t>
      </w:r>
    </w:p>
    <w:p w14:paraId="10A31E5C" w14:textId="77777777" w:rsidR="003E1164" w:rsidRDefault="003E1164" w:rsidP="0055701E">
      <w:pPr>
        <w:pStyle w:val="NoSpacing"/>
        <w:jc w:val="both"/>
        <w:rPr>
          <w:sz w:val="24"/>
        </w:rPr>
      </w:pPr>
    </w:p>
    <w:p w14:paraId="5CD06E96" w14:textId="3B0535D9" w:rsidR="003E1164" w:rsidRDefault="003E1164" w:rsidP="0055701E">
      <w:pPr>
        <w:pStyle w:val="NoSpacing"/>
        <w:jc w:val="both"/>
        <w:rPr>
          <w:sz w:val="24"/>
        </w:rPr>
      </w:pPr>
      <w:r w:rsidRPr="003E1164">
        <w:rPr>
          <w:b/>
          <w:sz w:val="24"/>
        </w:rPr>
        <w:t>Hours:</w:t>
      </w:r>
      <w:r w:rsidRPr="003E1164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AD311C">
        <w:rPr>
          <w:sz w:val="24"/>
        </w:rPr>
        <w:t>14</w:t>
      </w:r>
      <w:r>
        <w:rPr>
          <w:sz w:val="24"/>
        </w:rPr>
        <w:t xml:space="preserve"> hours per week, with some flexibility over how this is spread across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570C">
        <w:rPr>
          <w:sz w:val="24"/>
        </w:rPr>
        <w:tab/>
      </w:r>
      <w:r w:rsidR="0059570C">
        <w:rPr>
          <w:sz w:val="24"/>
        </w:rPr>
        <w:tab/>
      </w:r>
      <w:r>
        <w:rPr>
          <w:sz w:val="24"/>
        </w:rPr>
        <w:t>the week.  Occasional evening and weekend work required.</w:t>
      </w:r>
    </w:p>
    <w:p w14:paraId="432F4F0D" w14:textId="77777777" w:rsidR="0055701E" w:rsidRDefault="0055701E" w:rsidP="0055701E">
      <w:pPr>
        <w:pStyle w:val="NoSpacing"/>
        <w:jc w:val="both"/>
        <w:rPr>
          <w:sz w:val="24"/>
        </w:rPr>
      </w:pPr>
    </w:p>
    <w:p w14:paraId="08F88868" w14:textId="51EF90AF" w:rsidR="003E1164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Location: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3E1164">
        <w:rPr>
          <w:sz w:val="24"/>
        </w:rPr>
        <w:t xml:space="preserve">Primarily based in </w:t>
      </w:r>
      <w:r w:rsidR="00AD311C">
        <w:rPr>
          <w:sz w:val="24"/>
        </w:rPr>
        <w:t xml:space="preserve">office in </w:t>
      </w:r>
      <w:r w:rsidR="003E1164">
        <w:rPr>
          <w:sz w:val="24"/>
        </w:rPr>
        <w:t>Glasgow</w:t>
      </w:r>
    </w:p>
    <w:p w14:paraId="4195B9B9" w14:textId="77777777" w:rsidR="003E1164" w:rsidRDefault="003E1164" w:rsidP="0055701E">
      <w:pPr>
        <w:pStyle w:val="NoSpacing"/>
        <w:jc w:val="both"/>
        <w:rPr>
          <w:sz w:val="24"/>
        </w:rPr>
      </w:pPr>
    </w:p>
    <w:p w14:paraId="2802D409" w14:textId="59361146" w:rsidR="002F6FF6" w:rsidRDefault="003E1164" w:rsidP="0055701E">
      <w:pPr>
        <w:pStyle w:val="NoSpacing"/>
        <w:jc w:val="both"/>
        <w:rPr>
          <w:sz w:val="24"/>
        </w:rPr>
      </w:pPr>
      <w:r w:rsidRPr="003E1164">
        <w:rPr>
          <w:b/>
          <w:sz w:val="24"/>
        </w:rPr>
        <w:t>Travel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>Occasional speaking engagement</w:t>
      </w:r>
      <w:r w:rsidR="002F6FF6">
        <w:rPr>
          <w:sz w:val="24"/>
        </w:rPr>
        <w:t xml:space="preserve">s in and around Glasgow.  </w:t>
      </w:r>
    </w:p>
    <w:p w14:paraId="0F8D3158" w14:textId="1EF6C98B" w:rsidR="003E1164" w:rsidRDefault="002F6FF6" w:rsidP="0055701E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 xml:space="preserve">Board </w:t>
      </w:r>
      <w:r w:rsidR="003E1164">
        <w:rPr>
          <w:sz w:val="24"/>
        </w:rPr>
        <w:t xml:space="preserve">meeting </w:t>
      </w:r>
      <w:r w:rsidR="00596BC8">
        <w:rPr>
          <w:sz w:val="24"/>
        </w:rPr>
        <w:t>twice a year in Glasgow and Northern Ireland</w:t>
      </w:r>
      <w:r w:rsidR="003E1164">
        <w:rPr>
          <w:sz w:val="24"/>
        </w:rPr>
        <w:t>.</w:t>
      </w:r>
    </w:p>
    <w:p w14:paraId="36AAA8CD" w14:textId="77777777" w:rsidR="0055701E" w:rsidRDefault="0055701E" w:rsidP="0055701E">
      <w:pPr>
        <w:pStyle w:val="NoSpacing"/>
        <w:jc w:val="both"/>
        <w:rPr>
          <w:sz w:val="24"/>
        </w:rPr>
      </w:pPr>
    </w:p>
    <w:p w14:paraId="4C1AA447" w14:textId="0FC6ADDE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Responsible to:</w:t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>Line Manager and Board of Trustees</w:t>
      </w:r>
    </w:p>
    <w:p w14:paraId="10740040" w14:textId="77777777" w:rsidR="006965C7" w:rsidRDefault="006965C7" w:rsidP="0055701E">
      <w:pPr>
        <w:pStyle w:val="NoSpacing"/>
        <w:jc w:val="both"/>
        <w:rPr>
          <w:sz w:val="24"/>
        </w:rPr>
      </w:pPr>
    </w:p>
    <w:p w14:paraId="4D3A615B" w14:textId="44062D6A" w:rsidR="006965C7" w:rsidRDefault="006965C7" w:rsidP="0055701E">
      <w:pPr>
        <w:pStyle w:val="NoSpacing"/>
        <w:jc w:val="both"/>
        <w:rPr>
          <w:sz w:val="24"/>
        </w:rPr>
      </w:pPr>
      <w:r w:rsidRPr="006965C7">
        <w:rPr>
          <w:b/>
          <w:sz w:val="24"/>
        </w:rPr>
        <w:t>Benefits: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5D00DA" w:rsidRPr="00FD6817">
        <w:rPr>
          <w:sz w:val="24"/>
        </w:rPr>
        <w:t>Contributory</w:t>
      </w:r>
      <w:r w:rsidRPr="00FD6817">
        <w:rPr>
          <w:sz w:val="24"/>
        </w:rPr>
        <w:t xml:space="preserve"> </w:t>
      </w:r>
      <w:r w:rsidR="005D00DA" w:rsidRPr="00FD6817">
        <w:rPr>
          <w:sz w:val="24"/>
        </w:rPr>
        <w:t xml:space="preserve">workplace </w:t>
      </w:r>
      <w:r w:rsidRPr="00FD6817">
        <w:rPr>
          <w:sz w:val="24"/>
        </w:rPr>
        <w:t>pension</w:t>
      </w:r>
      <w:r w:rsidR="005D00DA" w:rsidRPr="00FD6817">
        <w:rPr>
          <w:sz w:val="24"/>
        </w:rPr>
        <w:t xml:space="preserve"> scheme</w:t>
      </w:r>
    </w:p>
    <w:p w14:paraId="55E8A436" w14:textId="77777777" w:rsidR="0059570C" w:rsidRDefault="0059570C" w:rsidP="0055701E">
      <w:pPr>
        <w:pStyle w:val="NoSpacing"/>
        <w:jc w:val="both"/>
        <w:rPr>
          <w:sz w:val="24"/>
        </w:rPr>
      </w:pPr>
    </w:p>
    <w:p w14:paraId="58F0A201" w14:textId="74F1C043" w:rsidR="0059570C" w:rsidRDefault="0059570C" w:rsidP="0055701E">
      <w:pPr>
        <w:pStyle w:val="NoSpacing"/>
        <w:jc w:val="both"/>
        <w:rPr>
          <w:sz w:val="24"/>
        </w:rPr>
      </w:pPr>
      <w:r w:rsidRPr="005D00DA">
        <w:rPr>
          <w:b/>
          <w:sz w:val="24"/>
        </w:rPr>
        <w:t>Probationary period:</w:t>
      </w:r>
      <w:r w:rsidR="005D00DA">
        <w:rPr>
          <w:b/>
          <w:sz w:val="24"/>
        </w:rPr>
        <w:tab/>
      </w:r>
      <w:r>
        <w:rPr>
          <w:sz w:val="24"/>
        </w:rPr>
        <w:tab/>
        <w:t>3 months</w:t>
      </w:r>
    </w:p>
    <w:p w14:paraId="7B9B75E4" w14:textId="77777777" w:rsidR="006965C7" w:rsidRDefault="006965C7" w:rsidP="0055701E">
      <w:pPr>
        <w:pStyle w:val="NoSpacing"/>
        <w:jc w:val="both"/>
        <w:rPr>
          <w:sz w:val="24"/>
        </w:rPr>
      </w:pPr>
    </w:p>
    <w:p w14:paraId="16069E79" w14:textId="77777777" w:rsidR="006965C7" w:rsidRDefault="006965C7" w:rsidP="0055701E">
      <w:pPr>
        <w:pStyle w:val="NoSpacing"/>
        <w:jc w:val="both"/>
        <w:rPr>
          <w:sz w:val="24"/>
        </w:rPr>
      </w:pPr>
    </w:p>
    <w:p w14:paraId="41D66A21" w14:textId="77777777" w:rsidR="0055701E" w:rsidRDefault="0055701E" w:rsidP="0055701E">
      <w:pPr>
        <w:pStyle w:val="NoSpacing"/>
        <w:jc w:val="both"/>
        <w:rPr>
          <w:b/>
          <w:sz w:val="24"/>
        </w:rPr>
      </w:pPr>
      <w:r w:rsidRPr="0055701E">
        <w:rPr>
          <w:b/>
          <w:sz w:val="24"/>
        </w:rPr>
        <w:t>Overview:</w:t>
      </w:r>
    </w:p>
    <w:p w14:paraId="59B25E16" w14:textId="77777777" w:rsidR="00076BBC" w:rsidRDefault="0055701E" w:rsidP="0055701E">
      <w:pPr>
        <w:pStyle w:val="NoSpacing"/>
        <w:jc w:val="both"/>
        <w:rPr>
          <w:sz w:val="24"/>
        </w:rPr>
      </w:pPr>
      <w:r>
        <w:rPr>
          <w:sz w:val="24"/>
        </w:rPr>
        <w:t xml:space="preserve">Dwelling Places UK was set up in 2007 to support the ongoing grassroots work of Dwelling Places – a Christian NGO based in Kampala, Uganda.  Dwelling Places is dedicated to the rescue and rehabilitation of vulnerable street children, abandoned babies and high-risk slum families.  </w:t>
      </w:r>
    </w:p>
    <w:p w14:paraId="2AD053A0" w14:textId="77777777" w:rsidR="0055701E" w:rsidRDefault="0055701E" w:rsidP="0055701E">
      <w:pPr>
        <w:pStyle w:val="NoSpacing"/>
        <w:jc w:val="both"/>
        <w:rPr>
          <w:sz w:val="24"/>
        </w:rPr>
      </w:pPr>
      <w:r>
        <w:rPr>
          <w:sz w:val="24"/>
        </w:rPr>
        <w:t>The main roles of Dwelling Places UK are as follows:</w:t>
      </w:r>
    </w:p>
    <w:p w14:paraId="1524EE9B" w14:textId="3D78627B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raise awareness of the plight of street children in Uganda and the work of Dwelling Places</w:t>
      </w:r>
    </w:p>
    <w:p w14:paraId="44E25CBE" w14:textId="77777777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be a financial resource to the objectives of Dwelling Places</w:t>
      </w:r>
    </w:p>
    <w:p w14:paraId="3B0CB3D9" w14:textId="767D3C1F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encourage and equip volunteers to serve both in Uganda and in the UK</w:t>
      </w:r>
    </w:p>
    <w:p w14:paraId="39DE9043" w14:textId="77777777" w:rsidR="0055701E" w:rsidRDefault="0055701E" w:rsidP="0055701E">
      <w:pPr>
        <w:pStyle w:val="NoSpacing"/>
        <w:jc w:val="both"/>
        <w:rPr>
          <w:sz w:val="24"/>
        </w:rPr>
      </w:pPr>
    </w:p>
    <w:p w14:paraId="2A5120A0" w14:textId="77777777" w:rsidR="0055701E" w:rsidRDefault="0055701E" w:rsidP="0055701E">
      <w:pPr>
        <w:pStyle w:val="NoSpacing"/>
        <w:jc w:val="both"/>
        <w:rPr>
          <w:b/>
          <w:sz w:val="24"/>
        </w:rPr>
      </w:pPr>
      <w:r w:rsidRPr="0055701E">
        <w:rPr>
          <w:b/>
          <w:sz w:val="24"/>
        </w:rPr>
        <w:t>Purpose of the role:</w:t>
      </w:r>
    </w:p>
    <w:p w14:paraId="055D679B" w14:textId="324B88F9" w:rsidR="00A36ED0" w:rsidRDefault="00B7203C" w:rsidP="00A36ED0">
      <w:pPr>
        <w:pStyle w:val="NoSpacing"/>
        <w:jc w:val="both"/>
        <w:rPr>
          <w:sz w:val="24"/>
        </w:rPr>
      </w:pPr>
      <w:r>
        <w:rPr>
          <w:sz w:val="24"/>
        </w:rPr>
        <w:t xml:space="preserve">Accountable to the Board of Trustees, the Administrator and </w:t>
      </w:r>
      <w:r w:rsidR="005B3A4B">
        <w:rPr>
          <w:sz w:val="24"/>
        </w:rPr>
        <w:t>Fundraising</w:t>
      </w:r>
      <w:r>
        <w:rPr>
          <w:sz w:val="24"/>
        </w:rPr>
        <w:t xml:space="preserve"> Officer</w:t>
      </w:r>
      <w:r w:rsidR="005B3A4B">
        <w:rPr>
          <w:sz w:val="24"/>
        </w:rPr>
        <w:t>, along with the Administrator and Development Officer,</w:t>
      </w:r>
      <w:r>
        <w:rPr>
          <w:sz w:val="24"/>
        </w:rPr>
        <w:t xml:space="preserve"> </w:t>
      </w:r>
      <w:r w:rsidR="005B3A4B">
        <w:rPr>
          <w:sz w:val="24"/>
        </w:rPr>
        <w:t>is</w:t>
      </w:r>
      <w:r>
        <w:rPr>
          <w:sz w:val="24"/>
        </w:rPr>
        <w:t xml:space="preserve"> responsible for the day to day administration of the charity.</w:t>
      </w:r>
      <w:r w:rsidR="00076BBC">
        <w:rPr>
          <w:sz w:val="24"/>
        </w:rPr>
        <w:t xml:space="preserve">  </w:t>
      </w:r>
      <w:r w:rsidR="00A36ED0">
        <w:rPr>
          <w:sz w:val="24"/>
        </w:rPr>
        <w:t xml:space="preserve">Dwelling Places UK currently </w:t>
      </w:r>
      <w:r w:rsidR="00A4372B">
        <w:rPr>
          <w:sz w:val="24"/>
        </w:rPr>
        <w:t>employs</w:t>
      </w:r>
      <w:r w:rsidR="00A36ED0">
        <w:rPr>
          <w:sz w:val="24"/>
        </w:rPr>
        <w:t xml:space="preserve"> two part time </w:t>
      </w:r>
      <w:r w:rsidR="005B3A4B">
        <w:rPr>
          <w:sz w:val="24"/>
        </w:rPr>
        <w:t>Administrators</w:t>
      </w:r>
      <w:r w:rsidR="00A36ED0">
        <w:rPr>
          <w:sz w:val="24"/>
        </w:rPr>
        <w:t xml:space="preserve">, who work a total of 34 hours per week.  You will be working closely with the </w:t>
      </w:r>
      <w:r w:rsidR="005B3A4B">
        <w:rPr>
          <w:sz w:val="24"/>
        </w:rPr>
        <w:t>A&amp;D</w:t>
      </w:r>
      <w:r w:rsidR="00A36ED0">
        <w:rPr>
          <w:sz w:val="24"/>
        </w:rPr>
        <w:t xml:space="preserve"> Officer, with potential for some overlap in working hours and tasks, but will be required to work independently as well. </w:t>
      </w:r>
    </w:p>
    <w:p w14:paraId="6B5C51BD" w14:textId="77777777" w:rsidR="00223EB3" w:rsidRDefault="00223EB3" w:rsidP="0055701E">
      <w:pPr>
        <w:pStyle w:val="NoSpacing"/>
        <w:jc w:val="both"/>
        <w:rPr>
          <w:sz w:val="24"/>
        </w:rPr>
      </w:pPr>
    </w:p>
    <w:p w14:paraId="4FB8B4D9" w14:textId="2A5AB2AB" w:rsidR="00223EB3" w:rsidRDefault="00223EB3" w:rsidP="00223EB3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223EB3">
        <w:rPr>
          <w:rFonts w:ascii="Calibri" w:eastAsia="Times New Roman" w:hAnsi="Calibri" w:cs="Arial"/>
          <w:sz w:val="24"/>
          <w:szCs w:val="24"/>
          <w:lang w:eastAsia="en-GB"/>
        </w:rPr>
        <w:t>This job description is not a definitive list of tasks; rather, it is designed to give an overview of the job.</w:t>
      </w:r>
      <w:r w:rsidR="007421C4">
        <w:rPr>
          <w:rFonts w:ascii="Calibri" w:eastAsia="Times New Roman" w:hAnsi="Calibri" w:cs="Arial"/>
          <w:sz w:val="24"/>
          <w:szCs w:val="24"/>
          <w:lang w:eastAsia="en-GB"/>
        </w:rPr>
        <w:t xml:space="preserve">  Items marked with an asterisk will primarily be the responsibility of the A&amp;D Officer, but you will be required to have a working knowledge of them.</w:t>
      </w:r>
      <w:r w:rsidR="00380C33">
        <w:rPr>
          <w:rFonts w:ascii="Calibri" w:eastAsia="Times New Roman" w:hAnsi="Calibri" w:cs="Arial"/>
          <w:sz w:val="24"/>
          <w:szCs w:val="24"/>
          <w:lang w:eastAsia="en-GB"/>
        </w:rPr>
        <w:t xml:space="preserve">  </w:t>
      </w:r>
      <w:r w:rsidRPr="00223EB3">
        <w:rPr>
          <w:rFonts w:ascii="Calibri" w:eastAsia="Times New Roman" w:hAnsi="Calibri" w:cs="Arial"/>
          <w:sz w:val="24"/>
          <w:szCs w:val="24"/>
          <w:lang w:eastAsia="en-GB"/>
        </w:rPr>
        <w:t xml:space="preserve">It is envisaged that the post holder will use their own initiative and develop the job so that </w:t>
      </w:r>
      <w:r w:rsidR="00A4372B">
        <w:rPr>
          <w:rFonts w:ascii="Calibri" w:eastAsia="Times New Roman" w:hAnsi="Calibri" w:cs="Arial"/>
          <w:sz w:val="24"/>
          <w:szCs w:val="24"/>
          <w:lang w:eastAsia="en-GB"/>
        </w:rPr>
        <w:t xml:space="preserve">the overall aims of </w:t>
      </w:r>
      <w:r>
        <w:rPr>
          <w:rFonts w:ascii="Calibri" w:eastAsia="Times New Roman" w:hAnsi="Calibri" w:cs="Arial"/>
          <w:sz w:val="24"/>
          <w:szCs w:val="24"/>
          <w:lang w:eastAsia="en-GB"/>
        </w:rPr>
        <w:t>Dwe</w:t>
      </w:r>
      <w:r w:rsidR="00A4372B">
        <w:rPr>
          <w:rFonts w:ascii="Calibri" w:eastAsia="Times New Roman" w:hAnsi="Calibri" w:cs="Arial"/>
          <w:sz w:val="24"/>
          <w:szCs w:val="24"/>
          <w:lang w:eastAsia="en-GB"/>
        </w:rPr>
        <w:t xml:space="preserve">lling Places </w:t>
      </w:r>
      <w:r>
        <w:rPr>
          <w:rFonts w:ascii="Calibri" w:eastAsia="Times New Roman" w:hAnsi="Calibri" w:cs="Arial"/>
          <w:sz w:val="24"/>
          <w:szCs w:val="24"/>
          <w:lang w:eastAsia="en-GB"/>
        </w:rPr>
        <w:t>are achieved.</w:t>
      </w:r>
    </w:p>
    <w:p w14:paraId="7BFEC5F7" w14:textId="77777777" w:rsidR="00223EB3" w:rsidRDefault="00223EB3" w:rsidP="00223EB3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7FD8C76" w14:textId="786D225D" w:rsidR="00223EB3" w:rsidRDefault="006965C7" w:rsidP="0009325B">
      <w:pPr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br w:type="page"/>
      </w:r>
      <w:r w:rsidR="00223EB3">
        <w:rPr>
          <w:rFonts w:ascii="Calibri" w:eastAsia="Times New Roman" w:hAnsi="Calibri" w:cs="Arial"/>
          <w:b/>
          <w:sz w:val="24"/>
          <w:szCs w:val="24"/>
          <w:lang w:eastAsia="en-GB"/>
        </w:rPr>
        <w:lastRenderedPageBreak/>
        <w:t xml:space="preserve">Key </w:t>
      </w:r>
      <w:r w:rsidR="00076BBC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Duties and </w:t>
      </w:r>
      <w:r w:rsidR="00223EB3">
        <w:rPr>
          <w:rFonts w:ascii="Calibri" w:eastAsia="Times New Roman" w:hAnsi="Calibri" w:cs="Arial"/>
          <w:b/>
          <w:sz w:val="24"/>
          <w:szCs w:val="24"/>
          <w:lang w:eastAsia="en-GB"/>
        </w:rPr>
        <w:t>Responsibilities:</w:t>
      </w:r>
    </w:p>
    <w:p w14:paraId="13AB7613" w14:textId="7777777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General administration</w:t>
      </w:r>
    </w:p>
    <w:p w14:paraId="51215315" w14:textId="1EFDA06A" w:rsidR="00F72592" w:rsidRDefault="00F80D8B" w:rsidP="00235476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aintaining accurate records and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 xml:space="preserve"> databases</w:t>
      </w:r>
    </w:p>
    <w:p w14:paraId="6DAF0676" w14:textId="26881B23" w:rsidR="00471479" w:rsidRDefault="00F80D8B" w:rsidP="00471479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ommunicating with donors and supporters</w:t>
      </w:r>
    </w:p>
    <w:p w14:paraId="067D1FBA" w14:textId="1637C50A" w:rsidR="00F72592" w:rsidRDefault="00F80D8B" w:rsidP="00235476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</w:t>
      </w:r>
      <w:r w:rsidR="003C392C">
        <w:rPr>
          <w:rFonts w:ascii="Calibri" w:eastAsia="Times New Roman" w:hAnsi="Calibri" w:cs="Arial"/>
          <w:sz w:val="24"/>
          <w:szCs w:val="24"/>
          <w:lang w:eastAsia="en-GB"/>
        </w:rPr>
        <w:t>oordinating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 xml:space="preserve"> arrangements for</w:t>
      </w:r>
      <w:r w:rsidR="005B3A4B">
        <w:rPr>
          <w:rFonts w:ascii="Calibri" w:eastAsia="Times New Roman" w:hAnsi="Calibri" w:cs="Arial"/>
          <w:sz w:val="24"/>
          <w:szCs w:val="24"/>
          <w:lang w:eastAsia="en-GB"/>
        </w:rPr>
        <w:t xml:space="preserve"> occasional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 xml:space="preserve"> visits from Dwelling Places staff</w:t>
      </w:r>
    </w:p>
    <w:p w14:paraId="1A451EEF" w14:textId="77777777" w:rsidR="00F72592" w:rsidRPr="006C6CB1" w:rsidRDefault="00F72592" w:rsidP="00F72592">
      <w:pPr>
        <w:pStyle w:val="ListParagraph"/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A1E7401" w14:textId="77777777" w:rsidR="005B3A4B" w:rsidRDefault="005B3A4B" w:rsidP="005B3A4B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Fundraising</w:t>
      </w:r>
    </w:p>
    <w:p w14:paraId="6D5509AD" w14:textId="333F12A3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Funding/ grant applications for Dwelling Places UK</w:t>
      </w:r>
    </w:p>
    <w:p w14:paraId="72611E57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Encouraging others to coordinate fundraising activities</w:t>
      </w:r>
    </w:p>
    <w:p w14:paraId="12D5F069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Developing and promoting fundraising resources</w:t>
      </w:r>
    </w:p>
    <w:p w14:paraId="3474A8EA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Assisting Dwelling Places with developing and delivering fundraising campaigns </w:t>
      </w:r>
    </w:p>
    <w:p w14:paraId="7C475087" w14:textId="77777777" w:rsidR="005B3A4B" w:rsidRDefault="005B3A4B" w:rsidP="005B3A4B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BDBA055" w14:textId="77777777" w:rsidR="005B3A4B" w:rsidRDefault="005B3A4B" w:rsidP="005B3A4B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Financial management</w:t>
      </w:r>
    </w:p>
    <w:p w14:paraId="33A2D584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Ongoing administration of donations, including online giving platforms and cash banking</w:t>
      </w:r>
    </w:p>
    <w:p w14:paraId="08E5ED5E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Managing petty cash to support the day to day work</w:t>
      </w:r>
    </w:p>
    <w:p w14:paraId="77CFDC67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Liaising with the Treasurer (UK Board member) over monthly transfers to Dwelling Places</w:t>
      </w:r>
    </w:p>
    <w:p w14:paraId="56E947A6" w14:textId="77777777" w:rsidR="005B3A4B" w:rsidRPr="00E6366E" w:rsidRDefault="005B3A4B" w:rsidP="005B3A4B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4C3AD30" w14:textId="77777777" w:rsidR="005B3A4B" w:rsidRDefault="005B3A4B" w:rsidP="005B3A4B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Advocacy</w:t>
      </w:r>
    </w:p>
    <w:p w14:paraId="11D7F01E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Seeking out new partnerships and opportunities to raise the profile of Dwelling Places UK</w:t>
      </w:r>
    </w:p>
    <w:p w14:paraId="2423751C" w14:textId="77777777" w:rsidR="005B3A4B" w:rsidRPr="0069377C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Planning and </w:t>
      </w:r>
      <w:r w:rsidRPr="0069377C">
        <w:rPr>
          <w:rFonts w:ascii="Calibri" w:eastAsia="Times New Roman" w:hAnsi="Calibri" w:cs="Arial"/>
          <w:sz w:val="24"/>
          <w:szCs w:val="24"/>
          <w:lang w:eastAsia="en-GB"/>
        </w:rPr>
        <w:t>delivering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speaking engagements and ch</w:t>
      </w:r>
      <w:r w:rsidRPr="0069377C">
        <w:rPr>
          <w:rFonts w:ascii="Calibri" w:eastAsia="Times New Roman" w:hAnsi="Calibri" w:cs="Arial"/>
          <w:sz w:val="24"/>
          <w:szCs w:val="24"/>
          <w:lang w:eastAsia="en-GB"/>
        </w:rPr>
        <w:t xml:space="preserve">ildren’s and youth sessions </w:t>
      </w:r>
    </w:p>
    <w:p w14:paraId="7F506E36" w14:textId="77777777" w:rsidR="005B3A4B" w:rsidRDefault="005B3A4B" w:rsidP="005B3A4B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Praying for, and encouraging others to intercede for, both charities</w:t>
      </w:r>
    </w:p>
    <w:p w14:paraId="4BA112EA" w14:textId="77777777" w:rsidR="005B3A4B" w:rsidRPr="00F72592" w:rsidRDefault="005B3A4B" w:rsidP="005B3A4B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8C089B1" w14:textId="323D56F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Marketing and media</w:t>
      </w:r>
    </w:p>
    <w:p w14:paraId="3D6F4775" w14:textId="7678AFBE" w:rsidR="00F72592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A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ssisting Dwelling Places with creati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on and distribution of updates/ news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/ p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rayer requests</w:t>
      </w:r>
    </w:p>
    <w:p w14:paraId="0AE52F8B" w14:textId="2AA17A48" w:rsidR="00471479" w:rsidRDefault="00F80D8B" w:rsidP="00471479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U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pdating and creating marketing material</w:t>
      </w:r>
    </w:p>
    <w:p w14:paraId="5459BC10" w14:textId="6A2C2CC9" w:rsidR="00F72592" w:rsidRPr="003C392C" w:rsidRDefault="00F80D8B" w:rsidP="003C392C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eveloping and promoting digital media</w:t>
      </w:r>
    </w:p>
    <w:p w14:paraId="11909240" w14:textId="6E8E7505" w:rsidR="00F72592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aintaining and updating web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site and Social Media platforms</w:t>
      </w:r>
    </w:p>
    <w:p w14:paraId="3A3AFBB0" w14:textId="77777777" w:rsidR="00F72592" w:rsidRPr="000B0A8A" w:rsidRDefault="00F72592" w:rsidP="000B0A8A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03D65141" w14:textId="7777777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Strategic planning &amp; policy development</w:t>
      </w:r>
    </w:p>
    <w:p w14:paraId="4FF7D493" w14:textId="000E51CC" w:rsidR="00F72592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R</w:t>
      </w:r>
      <w:r w:rsidR="00F72592" w:rsidRPr="00B972B8">
        <w:rPr>
          <w:rFonts w:ascii="Calibri" w:eastAsia="Times New Roman" w:hAnsi="Calibri" w:cs="Arial"/>
          <w:sz w:val="24"/>
          <w:szCs w:val="24"/>
          <w:lang w:eastAsia="en-GB"/>
        </w:rPr>
        <w:t>eviewing and writing annual work plans, in line with the strateg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ic plan for Dwelling Places UK</w:t>
      </w:r>
    </w:p>
    <w:p w14:paraId="71A2DA73" w14:textId="73ED019A" w:rsidR="00F72592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R</w:t>
      </w:r>
      <w:r w:rsidR="00F72592" w:rsidRPr="00B972B8">
        <w:rPr>
          <w:rFonts w:ascii="Calibri" w:eastAsia="Times New Roman" w:hAnsi="Calibri" w:cs="Arial"/>
          <w:sz w:val="24"/>
          <w:szCs w:val="24"/>
          <w:lang w:eastAsia="en-GB"/>
        </w:rPr>
        <w:t>eviewing and updating pol</w:t>
      </w:r>
      <w:r w:rsidR="0059570C">
        <w:rPr>
          <w:rFonts w:ascii="Calibri" w:eastAsia="Times New Roman" w:hAnsi="Calibri" w:cs="Arial"/>
          <w:sz w:val="24"/>
          <w:szCs w:val="24"/>
          <w:lang w:eastAsia="en-GB"/>
        </w:rPr>
        <w:t>icies and procedures</w:t>
      </w:r>
    </w:p>
    <w:p w14:paraId="0FA35FD2" w14:textId="0BBCE13C" w:rsidR="00F72592" w:rsidRPr="00B972B8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A</w:t>
      </w:r>
      <w:r w:rsidR="00F72592" w:rsidRPr="00B972B8">
        <w:rPr>
          <w:rFonts w:ascii="Calibri" w:eastAsia="Times New Roman" w:hAnsi="Calibri" w:cs="Arial"/>
          <w:sz w:val="24"/>
          <w:szCs w:val="24"/>
          <w:lang w:eastAsia="en-GB"/>
        </w:rPr>
        <w:t>ssisting Dwelling Places wi</w:t>
      </w:r>
      <w:r w:rsidR="0059570C">
        <w:rPr>
          <w:rFonts w:ascii="Calibri" w:eastAsia="Times New Roman" w:hAnsi="Calibri" w:cs="Arial"/>
          <w:sz w:val="24"/>
          <w:szCs w:val="24"/>
          <w:lang w:eastAsia="en-GB"/>
        </w:rPr>
        <w:t>th policy development</w:t>
      </w:r>
    </w:p>
    <w:p w14:paraId="099FC074" w14:textId="77777777" w:rsidR="00F72592" w:rsidRPr="006C6CB1" w:rsidRDefault="00F72592" w:rsidP="00F72592">
      <w:pPr>
        <w:pStyle w:val="ListParagrap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0A6C85A" w14:textId="7777777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Liaising with Dwelling Places staff</w:t>
      </w:r>
    </w:p>
    <w:p w14:paraId="71C963CB" w14:textId="357404E6" w:rsidR="00F72592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upporting the development of new initiatives</w:t>
      </w:r>
    </w:p>
    <w:p w14:paraId="56065E60" w14:textId="1DBF1575" w:rsidR="00F72592" w:rsidRPr="00C93773" w:rsidRDefault="00F80D8B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apacity building as needed</w:t>
      </w:r>
    </w:p>
    <w:p w14:paraId="139DAB23" w14:textId="77777777" w:rsidR="00A578DB" w:rsidRPr="00A578DB" w:rsidRDefault="00A578DB" w:rsidP="00A578DB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19F8B07B" w14:textId="77777777" w:rsidR="000B0A8A" w:rsidRDefault="000B0A8A" w:rsidP="000B0A8A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8F4E4F">
        <w:rPr>
          <w:rFonts w:ascii="Calibri" w:eastAsia="Times New Roman" w:hAnsi="Calibri" w:cs="Arial"/>
          <w:sz w:val="24"/>
          <w:szCs w:val="24"/>
          <w:lang w:eastAsia="en-GB"/>
        </w:rPr>
        <w:t>R</w:t>
      </w:r>
      <w:r>
        <w:rPr>
          <w:rFonts w:ascii="Calibri" w:eastAsia="Times New Roman" w:hAnsi="Calibri" w:cs="Arial"/>
          <w:sz w:val="24"/>
          <w:szCs w:val="24"/>
          <w:lang w:eastAsia="en-GB"/>
        </w:rPr>
        <w:t>eporting</w:t>
      </w:r>
    </w:p>
    <w:p w14:paraId="74971CCC" w14:textId="0EED8784" w:rsidR="000B0A8A" w:rsidRDefault="00F80D8B" w:rsidP="000B0A8A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W</w:t>
      </w:r>
      <w:r w:rsidR="000B0A8A" w:rsidRPr="008F4E4F">
        <w:rPr>
          <w:rFonts w:ascii="Calibri" w:eastAsia="Times New Roman" w:hAnsi="Calibri" w:cs="Arial"/>
          <w:sz w:val="24"/>
          <w:szCs w:val="24"/>
          <w:lang w:eastAsia="en-GB"/>
        </w:rPr>
        <w:t>riting bi-annual reports for Board meetings and attending meetings</w:t>
      </w:r>
    </w:p>
    <w:p w14:paraId="22BB18E9" w14:textId="184D0501" w:rsidR="00A578DB" w:rsidRPr="007421C4" w:rsidRDefault="00F80D8B" w:rsidP="007421C4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A</w:t>
      </w:r>
      <w:r w:rsidR="000B0A8A" w:rsidRPr="008F4E4F">
        <w:rPr>
          <w:rFonts w:ascii="Calibri" w:eastAsia="Times New Roman" w:hAnsi="Calibri" w:cs="Arial"/>
          <w:sz w:val="24"/>
          <w:szCs w:val="24"/>
          <w:lang w:eastAsia="en-GB"/>
        </w:rPr>
        <w:t>ttending regular meetings with Line Manager</w:t>
      </w:r>
      <w:r w:rsidR="00A578DB" w:rsidRPr="007421C4">
        <w:rPr>
          <w:sz w:val="24"/>
        </w:rPr>
        <w:br w:type="page"/>
      </w:r>
    </w:p>
    <w:p w14:paraId="7EB76926" w14:textId="77777777" w:rsidR="00A578DB" w:rsidRPr="00DD21ED" w:rsidRDefault="00A578DB" w:rsidP="00A578DB">
      <w:pPr>
        <w:pStyle w:val="NoSpacing"/>
        <w:jc w:val="both"/>
        <w:rPr>
          <w:b/>
          <w:sz w:val="28"/>
        </w:rPr>
      </w:pPr>
      <w:r w:rsidRPr="00DD21ED">
        <w:rPr>
          <w:b/>
          <w:sz w:val="28"/>
        </w:rPr>
        <w:lastRenderedPageBreak/>
        <w:t>Person Specification</w:t>
      </w:r>
    </w:p>
    <w:p w14:paraId="5D49D415" w14:textId="77777777" w:rsidR="00A578DB" w:rsidRPr="00A578DB" w:rsidRDefault="00A578DB" w:rsidP="00A578DB">
      <w:pPr>
        <w:pStyle w:val="NoSpacing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A578DB" w:rsidRPr="00F47061" w14:paraId="0DE395AF" w14:textId="77777777" w:rsidTr="002F6FF6">
        <w:tc>
          <w:tcPr>
            <w:tcW w:w="6204" w:type="dxa"/>
          </w:tcPr>
          <w:p w14:paraId="745A1E70" w14:textId="77777777" w:rsidR="00A578DB" w:rsidRPr="000264AF" w:rsidRDefault="00A578DB" w:rsidP="000264AF"/>
        </w:tc>
        <w:tc>
          <w:tcPr>
            <w:tcW w:w="1559" w:type="dxa"/>
          </w:tcPr>
          <w:p w14:paraId="404EB5B5" w14:textId="77777777" w:rsidR="00A578DB" w:rsidRPr="000264AF" w:rsidRDefault="00A578DB" w:rsidP="000264AF">
            <w:r w:rsidRPr="000264AF">
              <w:t>Essential</w:t>
            </w:r>
          </w:p>
        </w:tc>
        <w:tc>
          <w:tcPr>
            <w:tcW w:w="1479" w:type="dxa"/>
          </w:tcPr>
          <w:p w14:paraId="269DC6E2" w14:textId="77777777" w:rsidR="00A578DB" w:rsidRPr="000264AF" w:rsidRDefault="00A578DB" w:rsidP="000264AF">
            <w:r w:rsidRPr="000264AF">
              <w:t>Desirable</w:t>
            </w:r>
          </w:p>
        </w:tc>
      </w:tr>
      <w:tr w:rsidR="00A578DB" w:rsidRPr="00F47061" w14:paraId="3F3C3061" w14:textId="77777777" w:rsidTr="002F6FF6">
        <w:tc>
          <w:tcPr>
            <w:tcW w:w="6204" w:type="dxa"/>
          </w:tcPr>
          <w:p w14:paraId="6EF21C49" w14:textId="77777777" w:rsidR="00A578DB" w:rsidRPr="0038229F" w:rsidRDefault="00A578DB" w:rsidP="000264AF">
            <w:pPr>
              <w:rPr>
                <w:b/>
              </w:rPr>
            </w:pPr>
            <w:r w:rsidRPr="0038229F">
              <w:rPr>
                <w:b/>
              </w:rPr>
              <w:t>Experience</w:t>
            </w:r>
          </w:p>
        </w:tc>
        <w:tc>
          <w:tcPr>
            <w:tcW w:w="1559" w:type="dxa"/>
          </w:tcPr>
          <w:p w14:paraId="593401D2" w14:textId="77777777" w:rsidR="00A578DB" w:rsidRPr="000264AF" w:rsidRDefault="00A578DB" w:rsidP="000264AF"/>
        </w:tc>
        <w:tc>
          <w:tcPr>
            <w:tcW w:w="1479" w:type="dxa"/>
          </w:tcPr>
          <w:p w14:paraId="3B36C54F" w14:textId="77777777" w:rsidR="00A578DB" w:rsidRPr="000264AF" w:rsidRDefault="00A578DB" w:rsidP="000264AF"/>
        </w:tc>
      </w:tr>
      <w:tr w:rsidR="00A578DB" w:rsidRPr="00F47061" w14:paraId="17D2E6C4" w14:textId="77777777" w:rsidTr="002F6FF6">
        <w:tc>
          <w:tcPr>
            <w:tcW w:w="6204" w:type="dxa"/>
          </w:tcPr>
          <w:p w14:paraId="0318DA6D" w14:textId="3078F9CE" w:rsidR="000264AF" w:rsidRDefault="00F10CFB" w:rsidP="000264AF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0264AF" w:rsidRPr="000264AF">
              <w:t xml:space="preserve">dministrative </w:t>
            </w:r>
            <w:r w:rsidR="000264AF">
              <w:t>experience</w:t>
            </w:r>
          </w:p>
          <w:p w14:paraId="7841E81D" w14:textId="74BE475C" w:rsidR="00E6366E" w:rsidRDefault="00E6366E" w:rsidP="000264AF">
            <w:pPr>
              <w:pStyle w:val="ListParagraph"/>
              <w:numPr>
                <w:ilvl w:val="0"/>
                <w:numId w:val="6"/>
              </w:numPr>
            </w:pPr>
            <w:r>
              <w:t>Financial/ book-keeping experience</w:t>
            </w:r>
          </w:p>
          <w:p w14:paraId="1372A6E2" w14:textId="14EEAC36" w:rsidR="00E6366E" w:rsidRDefault="00184919" w:rsidP="000264AF">
            <w:pPr>
              <w:pStyle w:val="ListParagraph"/>
              <w:numPr>
                <w:ilvl w:val="0"/>
                <w:numId w:val="6"/>
              </w:numPr>
            </w:pPr>
            <w:r>
              <w:t>Funding/ grant application experience</w:t>
            </w:r>
          </w:p>
          <w:p w14:paraId="6B802B43" w14:textId="77777777" w:rsidR="005C2759" w:rsidRDefault="005C2759" w:rsidP="000264AF">
            <w:pPr>
              <w:pStyle w:val="ListParagraph"/>
              <w:numPr>
                <w:ilvl w:val="0"/>
                <w:numId w:val="6"/>
              </w:numPr>
            </w:pPr>
            <w:r>
              <w:t>Proven ability of working in a customer/ client facing environment</w:t>
            </w:r>
          </w:p>
          <w:p w14:paraId="2F0894DE" w14:textId="0C9486B7" w:rsidR="005C52C6" w:rsidRDefault="005C52C6" w:rsidP="000264AF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use </w:t>
            </w:r>
            <w:r w:rsidR="002F6FF6">
              <w:t>own</w:t>
            </w:r>
            <w:r>
              <w:t xml:space="preserve"> initiative</w:t>
            </w:r>
            <w:r w:rsidR="006965C7">
              <w:t xml:space="preserve"> and be self-directed</w:t>
            </w:r>
          </w:p>
          <w:p w14:paraId="7743C5DD" w14:textId="77777777" w:rsidR="005C52C6" w:rsidRDefault="00C517FF" w:rsidP="000264AF">
            <w:pPr>
              <w:pStyle w:val="ListParagraph"/>
              <w:numPr>
                <w:ilvl w:val="0"/>
                <w:numId w:val="6"/>
              </w:numPr>
            </w:pPr>
            <w:r>
              <w:t>Excellent organisational skills, with the ability to manage</w:t>
            </w:r>
            <w:r w:rsidR="005C52C6">
              <w:t xml:space="preserve"> a wide range of tasks and a heavy workload</w:t>
            </w:r>
          </w:p>
          <w:p w14:paraId="7E0A987B" w14:textId="410EFF33" w:rsidR="005C52C6" w:rsidRDefault="00E6366E" w:rsidP="000264AF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="005C52C6">
              <w:t>nderst</w:t>
            </w:r>
            <w:r>
              <w:t>anding of confidentiality and data protection</w:t>
            </w:r>
          </w:p>
          <w:p w14:paraId="7788A7C8" w14:textId="77777777" w:rsidR="000264AF" w:rsidRDefault="002F6FF6" w:rsidP="000264AF">
            <w:pPr>
              <w:pStyle w:val="ListParagraph"/>
              <w:numPr>
                <w:ilvl w:val="0"/>
                <w:numId w:val="6"/>
              </w:numPr>
            </w:pPr>
            <w:r>
              <w:t xml:space="preserve">Personal experience of </w:t>
            </w:r>
            <w:r w:rsidR="00F10CFB">
              <w:t>working cross-culturally</w:t>
            </w:r>
          </w:p>
          <w:p w14:paraId="310202BD" w14:textId="77777777" w:rsidR="002F6FF6" w:rsidRDefault="00C517FF" w:rsidP="000264AF">
            <w:pPr>
              <w:pStyle w:val="ListParagraph"/>
              <w:numPr>
                <w:ilvl w:val="0"/>
                <w:numId w:val="6"/>
              </w:numPr>
            </w:pPr>
            <w:r>
              <w:t>Working knowledge of Social Media</w:t>
            </w:r>
          </w:p>
          <w:p w14:paraId="352FE23B" w14:textId="1A887D04" w:rsidR="00C517FF" w:rsidRPr="000264AF" w:rsidRDefault="00AD311C" w:rsidP="000264AF">
            <w:pPr>
              <w:pStyle w:val="ListParagraph"/>
              <w:numPr>
                <w:ilvl w:val="0"/>
                <w:numId w:val="6"/>
              </w:numPr>
            </w:pPr>
            <w:r>
              <w:t>Experience of w</w:t>
            </w:r>
            <w:r w:rsidR="00C517FF">
              <w:t xml:space="preserve">ebsite </w:t>
            </w:r>
            <w:r>
              <w:t>maintenance</w:t>
            </w:r>
          </w:p>
          <w:p w14:paraId="0906B58C" w14:textId="77777777" w:rsidR="000264AF" w:rsidRPr="000264AF" w:rsidRDefault="000264AF" w:rsidP="000264AF"/>
        </w:tc>
        <w:tc>
          <w:tcPr>
            <w:tcW w:w="1559" w:type="dxa"/>
          </w:tcPr>
          <w:p w14:paraId="616F739B" w14:textId="77777777" w:rsidR="000F4C5C" w:rsidRDefault="000F4C5C" w:rsidP="000F4C5C">
            <w:r w:rsidRPr="000264AF">
              <w:t>√</w:t>
            </w:r>
          </w:p>
          <w:p w14:paraId="7B8EB3A1" w14:textId="77777777" w:rsidR="00E6366E" w:rsidRDefault="00E6366E" w:rsidP="00E6366E">
            <w:r w:rsidRPr="000264AF">
              <w:t>√</w:t>
            </w:r>
          </w:p>
          <w:p w14:paraId="668198CB" w14:textId="69FDE8F6" w:rsidR="00E6366E" w:rsidRDefault="00DD43CF" w:rsidP="000F4C5C">
            <w:r w:rsidRPr="000264AF">
              <w:t>√</w:t>
            </w:r>
          </w:p>
          <w:p w14:paraId="0BB2E08C" w14:textId="77777777" w:rsidR="000F4C5C" w:rsidRDefault="000F4C5C" w:rsidP="000F4C5C">
            <w:r w:rsidRPr="000264AF">
              <w:t>√</w:t>
            </w:r>
          </w:p>
          <w:p w14:paraId="685D092A" w14:textId="77777777" w:rsidR="005C52C6" w:rsidRDefault="005C52C6" w:rsidP="000264AF"/>
          <w:p w14:paraId="543573D6" w14:textId="77777777" w:rsidR="000F4C5C" w:rsidRDefault="000F4C5C" w:rsidP="000F4C5C">
            <w:r w:rsidRPr="000264AF">
              <w:t>√</w:t>
            </w:r>
          </w:p>
          <w:p w14:paraId="21A9C1F2" w14:textId="77777777" w:rsidR="000F4C5C" w:rsidRDefault="000F4C5C" w:rsidP="000F4C5C">
            <w:r w:rsidRPr="000264AF">
              <w:t>√</w:t>
            </w:r>
          </w:p>
          <w:p w14:paraId="0882154B" w14:textId="77777777" w:rsidR="005C52C6" w:rsidRDefault="005C52C6" w:rsidP="000264AF"/>
          <w:p w14:paraId="57E4258E" w14:textId="14CF8648" w:rsidR="00E6366E" w:rsidRDefault="00E6366E" w:rsidP="00E6366E"/>
          <w:p w14:paraId="56C5543B" w14:textId="77777777" w:rsidR="000F4C5C" w:rsidRDefault="000F4C5C" w:rsidP="000F4C5C"/>
          <w:p w14:paraId="41F82E57" w14:textId="77777777" w:rsidR="005303A7" w:rsidRDefault="005303A7" w:rsidP="005303A7">
            <w:r w:rsidRPr="000264AF">
              <w:t>√</w:t>
            </w:r>
          </w:p>
          <w:p w14:paraId="6B3D34AC" w14:textId="77777777" w:rsidR="000F4C5C" w:rsidRPr="000264AF" w:rsidRDefault="000F4C5C" w:rsidP="000264AF"/>
        </w:tc>
        <w:tc>
          <w:tcPr>
            <w:tcW w:w="1479" w:type="dxa"/>
          </w:tcPr>
          <w:p w14:paraId="261A9123" w14:textId="77777777" w:rsidR="005C52C6" w:rsidRDefault="005C52C6" w:rsidP="000264AF">
            <w:pPr>
              <w:rPr>
                <w:b/>
              </w:rPr>
            </w:pPr>
          </w:p>
          <w:p w14:paraId="643EBFDC" w14:textId="77777777" w:rsidR="000F4C5C" w:rsidRDefault="000F4C5C" w:rsidP="000264AF">
            <w:pPr>
              <w:rPr>
                <w:b/>
              </w:rPr>
            </w:pPr>
          </w:p>
          <w:p w14:paraId="56533416" w14:textId="77777777" w:rsidR="000F4C5C" w:rsidRDefault="000F4C5C" w:rsidP="000264AF">
            <w:pPr>
              <w:rPr>
                <w:b/>
              </w:rPr>
            </w:pPr>
          </w:p>
          <w:p w14:paraId="51020FAD" w14:textId="77777777" w:rsidR="000F4C5C" w:rsidRDefault="000F4C5C" w:rsidP="000264AF">
            <w:pPr>
              <w:rPr>
                <w:b/>
              </w:rPr>
            </w:pPr>
          </w:p>
          <w:p w14:paraId="572037F6" w14:textId="77777777" w:rsidR="000F4C5C" w:rsidRDefault="000F4C5C" w:rsidP="000264AF">
            <w:pPr>
              <w:rPr>
                <w:b/>
              </w:rPr>
            </w:pPr>
          </w:p>
          <w:p w14:paraId="0A0FC996" w14:textId="77777777" w:rsidR="000F4C5C" w:rsidRDefault="000F4C5C" w:rsidP="000264AF">
            <w:pPr>
              <w:rPr>
                <w:b/>
              </w:rPr>
            </w:pPr>
          </w:p>
          <w:p w14:paraId="1AB54494" w14:textId="77777777" w:rsidR="000F4C5C" w:rsidRDefault="000F4C5C" w:rsidP="000264AF">
            <w:pPr>
              <w:rPr>
                <w:b/>
              </w:rPr>
            </w:pPr>
          </w:p>
          <w:p w14:paraId="168E106E" w14:textId="77777777" w:rsidR="00DD43CF" w:rsidRDefault="00DD43CF" w:rsidP="000264AF"/>
          <w:p w14:paraId="015DD5AE" w14:textId="57387E1D" w:rsidR="00E6366E" w:rsidRDefault="00E6366E" w:rsidP="000264AF">
            <w:r w:rsidRPr="000264AF">
              <w:t>√</w:t>
            </w:r>
          </w:p>
          <w:p w14:paraId="3C54DE26" w14:textId="26285F46" w:rsidR="004528AB" w:rsidRPr="005B3A4B" w:rsidRDefault="00AD311C" w:rsidP="000264AF">
            <w:r w:rsidRPr="000264AF">
              <w:t>√</w:t>
            </w:r>
          </w:p>
          <w:p w14:paraId="14FE9A19" w14:textId="69168F8E" w:rsidR="000F4C5C" w:rsidRDefault="000F4C5C" w:rsidP="000F4C5C"/>
          <w:p w14:paraId="066A66E2" w14:textId="77777777" w:rsidR="000F4C5C" w:rsidRDefault="000F4C5C" w:rsidP="000F4C5C">
            <w:r w:rsidRPr="000264AF">
              <w:t>√</w:t>
            </w:r>
          </w:p>
          <w:p w14:paraId="3AF9AF9D" w14:textId="77777777" w:rsidR="000F4C5C" w:rsidRPr="005C52C6" w:rsidRDefault="000F4C5C" w:rsidP="000264AF">
            <w:pPr>
              <w:rPr>
                <w:b/>
              </w:rPr>
            </w:pPr>
          </w:p>
        </w:tc>
      </w:tr>
      <w:tr w:rsidR="001F7046" w:rsidRPr="00F47061" w14:paraId="57B94EFF" w14:textId="77777777" w:rsidTr="002F6FF6">
        <w:tc>
          <w:tcPr>
            <w:tcW w:w="6204" w:type="dxa"/>
          </w:tcPr>
          <w:p w14:paraId="10EBA0AF" w14:textId="77777777" w:rsidR="001F7046" w:rsidRPr="0038229F" w:rsidRDefault="001F7046" w:rsidP="000264AF">
            <w:pPr>
              <w:rPr>
                <w:b/>
              </w:rPr>
            </w:pPr>
            <w:r w:rsidRPr="0038229F">
              <w:rPr>
                <w:b/>
              </w:rPr>
              <w:t>Skills</w:t>
            </w:r>
            <w:r w:rsidR="0038229F">
              <w:rPr>
                <w:b/>
              </w:rPr>
              <w:t xml:space="preserve"> and A</w:t>
            </w:r>
            <w:r w:rsidR="005C2759" w:rsidRPr="0038229F">
              <w:rPr>
                <w:b/>
              </w:rPr>
              <w:t>bilities</w:t>
            </w:r>
          </w:p>
        </w:tc>
        <w:tc>
          <w:tcPr>
            <w:tcW w:w="1559" w:type="dxa"/>
          </w:tcPr>
          <w:p w14:paraId="3A8004E2" w14:textId="77777777" w:rsidR="001F7046" w:rsidRPr="000264AF" w:rsidRDefault="001F7046" w:rsidP="000264AF"/>
        </w:tc>
        <w:tc>
          <w:tcPr>
            <w:tcW w:w="1479" w:type="dxa"/>
          </w:tcPr>
          <w:p w14:paraId="5C482B7D" w14:textId="77777777" w:rsidR="001F7046" w:rsidRPr="000264AF" w:rsidRDefault="001F7046" w:rsidP="000264AF"/>
        </w:tc>
      </w:tr>
      <w:tr w:rsidR="001F7046" w:rsidRPr="00F47061" w14:paraId="2F5A9E5C" w14:textId="77777777" w:rsidTr="002F6FF6">
        <w:tc>
          <w:tcPr>
            <w:tcW w:w="6204" w:type="dxa"/>
          </w:tcPr>
          <w:p w14:paraId="7B187EC0" w14:textId="229ABA05" w:rsidR="005C2759" w:rsidRDefault="00F72592" w:rsidP="005C2759">
            <w:pPr>
              <w:pStyle w:val="ListParagraph"/>
              <w:numPr>
                <w:ilvl w:val="0"/>
                <w:numId w:val="8"/>
              </w:numPr>
            </w:pPr>
            <w:r>
              <w:t>Excellent</w:t>
            </w:r>
            <w:r w:rsidR="005C2759">
              <w:t xml:space="preserve"> written and oral communication skills</w:t>
            </w:r>
          </w:p>
          <w:p w14:paraId="7ABFF14C" w14:textId="0A9E1348" w:rsidR="00362E05" w:rsidRDefault="00362E05" w:rsidP="00362E05">
            <w:pPr>
              <w:pStyle w:val="ListParagraph"/>
              <w:numPr>
                <w:ilvl w:val="0"/>
                <w:numId w:val="8"/>
              </w:numPr>
            </w:pPr>
            <w:r>
              <w:t>Computer literate with proficient word processing skills, and knowledge of Microsoft Office</w:t>
            </w:r>
            <w:r w:rsidR="00BC10A0">
              <w:t>.</w:t>
            </w:r>
          </w:p>
          <w:p w14:paraId="0499C002" w14:textId="1967C72C" w:rsidR="00E6366E" w:rsidRDefault="00E6366E" w:rsidP="00E6366E">
            <w:pPr>
              <w:pStyle w:val="ListParagraph"/>
              <w:numPr>
                <w:ilvl w:val="0"/>
                <w:numId w:val="8"/>
              </w:numPr>
            </w:pPr>
            <w:r>
              <w:t>Very good attention to detail, particularly with record keeping</w:t>
            </w:r>
          </w:p>
          <w:p w14:paraId="518BC98C" w14:textId="74169B2C" w:rsidR="00362E05" w:rsidRDefault="00BA2242" w:rsidP="00362E05">
            <w:pPr>
              <w:pStyle w:val="ListParagraph"/>
              <w:numPr>
                <w:ilvl w:val="0"/>
                <w:numId w:val="8"/>
              </w:numPr>
            </w:pPr>
            <w:r>
              <w:t>Excellent p</w:t>
            </w:r>
            <w:r w:rsidR="00362E05">
              <w:t>resentation skills</w:t>
            </w:r>
          </w:p>
          <w:p w14:paraId="67C91963" w14:textId="77777777" w:rsidR="001F7046" w:rsidRDefault="001F7046" w:rsidP="005C2759">
            <w:pPr>
              <w:pStyle w:val="ListParagraph"/>
              <w:numPr>
                <w:ilvl w:val="0"/>
                <w:numId w:val="8"/>
              </w:numPr>
            </w:pPr>
            <w:r>
              <w:t>Ability to think and plan strategically</w:t>
            </w:r>
          </w:p>
          <w:p w14:paraId="28DFCD7F" w14:textId="77777777" w:rsidR="001F7046" w:rsidRDefault="001F7046" w:rsidP="005C2759">
            <w:pPr>
              <w:pStyle w:val="ListParagraph"/>
              <w:numPr>
                <w:ilvl w:val="0"/>
                <w:numId w:val="8"/>
              </w:numPr>
            </w:pPr>
            <w:r>
              <w:t>Problem solver</w:t>
            </w:r>
          </w:p>
          <w:p w14:paraId="756C23EE" w14:textId="58EF7449" w:rsidR="001F7046" w:rsidRDefault="00F72592" w:rsidP="005C2759">
            <w:pPr>
              <w:pStyle w:val="ListParagraph"/>
              <w:numPr>
                <w:ilvl w:val="0"/>
                <w:numId w:val="8"/>
              </w:numPr>
            </w:pPr>
            <w:r>
              <w:t>Strong</w:t>
            </w:r>
            <w:r w:rsidR="001F7046">
              <w:t xml:space="preserve"> interpersonal skills</w:t>
            </w:r>
          </w:p>
          <w:p w14:paraId="23B8FD55" w14:textId="77777777" w:rsidR="00362E05" w:rsidRDefault="00362E05" w:rsidP="00362E05">
            <w:pPr>
              <w:pStyle w:val="ListParagraph"/>
              <w:numPr>
                <w:ilvl w:val="0"/>
                <w:numId w:val="8"/>
              </w:numPr>
            </w:pPr>
            <w:r>
              <w:t>Ability to inspire and challenge others</w:t>
            </w:r>
          </w:p>
          <w:p w14:paraId="2A213F63" w14:textId="77777777" w:rsidR="005C2759" w:rsidRDefault="005C2759" w:rsidP="001C5CA5">
            <w:pPr>
              <w:pStyle w:val="ListParagraph"/>
            </w:pPr>
          </w:p>
        </w:tc>
        <w:tc>
          <w:tcPr>
            <w:tcW w:w="1559" w:type="dxa"/>
          </w:tcPr>
          <w:p w14:paraId="58897A87" w14:textId="77777777" w:rsidR="000F4C5C" w:rsidRDefault="000F4C5C" w:rsidP="000F4C5C">
            <w:r w:rsidRPr="000264AF">
              <w:t>√</w:t>
            </w:r>
          </w:p>
          <w:p w14:paraId="2D2E6469" w14:textId="77777777" w:rsidR="000F4C5C" w:rsidRDefault="000F4C5C" w:rsidP="000F4C5C">
            <w:r w:rsidRPr="000264AF">
              <w:t>√</w:t>
            </w:r>
          </w:p>
          <w:p w14:paraId="7F2B7EB3" w14:textId="77777777" w:rsidR="001C5CA5" w:rsidRDefault="001C5CA5" w:rsidP="000F4C5C"/>
          <w:p w14:paraId="06C287EE" w14:textId="1CE9BD7A" w:rsidR="000F4C5C" w:rsidRDefault="000F4C5C" w:rsidP="000F4C5C">
            <w:r w:rsidRPr="000264AF">
              <w:t>√</w:t>
            </w:r>
          </w:p>
          <w:p w14:paraId="3D50B089" w14:textId="77777777" w:rsidR="00E6366E" w:rsidRDefault="00E6366E" w:rsidP="000F4C5C"/>
          <w:p w14:paraId="6FE57752" w14:textId="77777777" w:rsidR="000F4C5C" w:rsidRDefault="000F4C5C" w:rsidP="000F4C5C">
            <w:r w:rsidRPr="000264AF">
              <w:t>√</w:t>
            </w:r>
          </w:p>
          <w:p w14:paraId="511F7807" w14:textId="77777777" w:rsidR="000F4C5C" w:rsidRDefault="000F4C5C" w:rsidP="000F4C5C">
            <w:r w:rsidRPr="000264AF">
              <w:t>√</w:t>
            </w:r>
          </w:p>
          <w:p w14:paraId="3F4C8C78" w14:textId="77777777" w:rsidR="000F4C5C" w:rsidRDefault="000F4C5C" w:rsidP="000F4C5C">
            <w:r w:rsidRPr="000264AF">
              <w:t>√</w:t>
            </w:r>
          </w:p>
          <w:p w14:paraId="3305E544" w14:textId="42A8975B" w:rsidR="001F7046" w:rsidRDefault="000F4C5C" w:rsidP="000264AF">
            <w:r w:rsidRPr="000264AF">
              <w:t>√</w:t>
            </w:r>
          </w:p>
          <w:p w14:paraId="05F87A09" w14:textId="77777777" w:rsidR="000F4C5C" w:rsidRPr="000264AF" w:rsidRDefault="000F4C5C" w:rsidP="00E6366E"/>
        </w:tc>
        <w:tc>
          <w:tcPr>
            <w:tcW w:w="1479" w:type="dxa"/>
          </w:tcPr>
          <w:p w14:paraId="4273EECE" w14:textId="77777777" w:rsidR="00E6366E" w:rsidRDefault="00E6366E" w:rsidP="00E6366E"/>
          <w:p w14:paraId="749D2B27" w14:textId="77777777" w:rsidR="00E6366E" w:rsidRDefault="00E6366E" w:rsidP="00E6366E"/>
          <w:p w14:paraId="4C8D5A99" w14:textId="77777777" w:rsidR="00E6366E" w:rsidRDefault="00E6366E" w:rsidP="00E6366E"/>
          <w:p w14:paraId="65D97AEB" w14:textId="77777777" w:rsidR="00E6366E" w:rsidRDefault="00E6366E" w:rsidP="00E6366E"/>
          <w:p w14:paraId="634D7351" w14:textId="77777777" w:rsidR="00E6366E" w:rsidRDefault="00E6366E" w:rsidP="00E6366E"/>
          <w:p w14:paraId="2D4DE47C" w14:textId="77777777" w:rsidR="00E6366E" w:rsidRDefault="00E6366E" w:rsidP="00E6366E"/>
          <w:p w14:paraId="20433EC4" w14:textId="77777777" w:rsidR="00E6366E" w:rsidRDefault="00E6366E" w:rsidP="00E6366E"/>
          <w:p w14:paraId="4ECBB740" w14:textId="77777777" w:rsidR="00E6366E" w:rsidRDefault="00E6366E" w:rsidP="00E6366E"/>
          <w:p w14:paraId="5B915188" w14:textId="77777777" w:rsidR="00E6366E" w:rsidRDefault="00E6366E" w:rsidP="00E6366E"/>
          <w:p w14:paraId="38FFA544" w14:textId="77777777" w:rsidR="00E6366E" w:rsidRDefault="00E6366E" w:rsidP="00E6366E">
            <w:r w:rsidRPr="000264AF">
              <w:t>√</w:t>
            </w:r>
          </w:p>
          <w:p w14:paraId="286E6D0F" w14:textId="77777777" w:rsidR="001F7046" w:rsidRPr="000264AF" w:rsidRDefault="001F7046" w:rsidP="000264AF"/>
        </w:tc>
      </w:tr>
      <w:tr w:rsidR="00A578DB" w:rsidRPr="00F47061" w14:paraId="423BDAF6" w14:textId="77777777" w:rsidTr="002F6FF6">
        <w:tc>
          <w:tcPr>
            <w:tcW w:w="6204" w:type="dxa"/>
          </w:tcPr>
          <w:p w14:paraId="4279F4F5" w14:textId="77777777" w:rsidR="00A578DB" w:rsidRPr="0038229F" w:rsidRDefault="005C52C6" w:rsidP="000264AF">
            <w:pPr>
              <w:rPr>
                <w:b/>
              </w:rPr>
            </w:pPr>
            <w:r w:rsidRPr="0038229F">
              <w:rPr>
                <w:b/>
              </w:rPr>
              <w:t>Personal Qualities</w:t>
            </w:r>
          </w:p>
        </w:tc>
        <w:tc>
          <w:tcPr>
            <w:tcW w:w="1559" w:type="dxa"/>
          </w:tcPr>
          <w:p w14:paraId="5BB7240F" w14:textId="77777777" w:rsidR="00A578DB" w:rsidRPr="000264AF" w:rsidRDefault="00A578DB" w:rsidP="000264AF"/>
        </w:tc>
        <w:tc>
          <w:tcPr>
            <w:tcW w:w="1479" w:type="dxa"/>
          </w:tcPr>
          <w:p w14:paraId="1BEF311D" w14:textId="77777777" w:rsidR="00A578DB" w:rsidRPr="000264AF" w:rsidRDefault="00A578DB" w:rsidP="000264AF"/>
        </w:tc>
      </w:tr>
      <w:tr w:rsidR="00A578DB" w:rsidRPr="00F47061" w14:paraId="62D4EF80" w14:textId="77777777" w:rsidTr="002F6FF6">
        <w:tc>
          <w:tcPr>
            <w:tcW w:w="6204" w:type="dxa"/>
          </w:tcPr>
          <w:p w14:paraId="0D4BD667" w14:textId="77777777" w:rsidR="00A578DB" w:rsidRDefault="005C52C6" w:rsidP="005C52C6">
            <w:pPr>
              <w:pStyle w:val="ListParagraph"/>
              <w:numPr>
                <w:ilvl w:val="0"/>
                <w:numId w:val="7"/>
              </w:numPr>
            </w:pPr>
            <w:r>
              <w:t>A professional manner and ability to attend to people in an efficient and courteous way</w:t>
            </w:r>
          </w:p>
          <w:p w14:paraId="316CE863" w14:textId="77777777" w:rsidR="005C52C6" w:rsidRDefault="005C52C6" w:rsidP="005C52C6">
            <w:pPr>
              <w:pStyle w:val="ListParagraph"/>
              <w:numPr>
                <w:ilvl w:val="0"/>
                <w:numId w:val="7"/>
              </w:numPr>
            </w:pPr>
            <w:r>
              <w:t>An interest in cross cultural mission</w:t>
            </w:r>
            <w:r w:rsidR="005C2759">
              <w:t xml:space="preserve"> and development work</w:t>
            </w:r>
          </w:p>
          <w:p w14:paraId="3A1BF5EE" w14:textId="77777777" w:rsidR="00076BBC" w:rsidRDefault="00076BBC" w:rsidP="005C52C6">
            <w:pPr>
              <w:pStyle w:val="ListParagraph"/>
              <w:numPr>
                <w:ilvl w:val="0"/>
                <w:numId w:val="7"/>
              </w:numPr>
            </w:pPr>
            <w:r>
              <w:t>A self-starter with an ability to work very independently as well as part of a team</w:t>
            </w:r>
          </w:p>
          <w:p w14:paraId="5DB68EBD" w14:textId="77777777" w:rsidR="002F6FF6" w:rsidRDefault="002F6FF6" w:rsidP="002F6FF6">
            <w:pPr>
              <w:pStyle w:val="ListParagraph"/>
              <w:numPr>
                <w:ilvl w:val="0"/>
                <w:numId w:val="7"/>
              </w:numPr>
            </w:pPr>
            <w:r>
              <w:t xml:space="preserve">Have full sympathy with the aims and ethos of Dwelling Places UK (a </w:t>
            </w:r>
            <w:r w:rsidRPr="00456C62">
              <w:t>Christian</w:t>
            </w:r>
            <w:r>
              <w:t xml:space="preserve"> charity)</w:t>
            </w:r>
          </w:p>
          <w:p w14:paraId="3F8EDC5A" w14:textId="77777777" w:rsidR="005C2759" w:rsidRDefault="005C2759" w:rsidP="002F6FF6">
            <w:pPr>
              <w:pStyle w:val="ListParagraph"/>
              <w:numPr>
                <w:ilvl w:val="0"/>
                <w:numId w:val="7"/>
              </w:numPr>
            </w:pPr>
            <w:r>
              <w:t>Ability and willingness to work occasional evenings and weekends</w:t>
            </w:r>
          </w:p>
          <w:p w14:paraId="66A82D8D" w14:textId="77777777" w:rsidR="005C52C6" w:rsidRPr="000264AF" w:rsidRDefault="005C52C6" w:rsidP="005C52C6"/>
        </w:tc>
        <w:tc>
          <w:tcPr>
            <w:tcW w:w="1559" w:type="dxa"/>
          </w:tcPr>
          <w:p w14:paraId="5CE877A7" w14:textId="77777777" w:rsidR="00A578DB" w:rsidRDefault="005C52C6" w:rsidP="000264AF">
            <w:r w:rsidRPr="000264AF">
              <w:t>√</w:t>
            </w:r>
          </w:p>
          <w:p w14:paraId="5D431E0E" w14:textId="77777777" w:rsidR="005C52C6" w:rsidRDefault="005C52C6" w:rsidP="000264AF"/>
          <w:p w14:paraId="72E4D780" w14:textId="77777777" w:rsidR="00076BBC" w:rsidRDefault="00076BBC" w:rsidP="000264AF"/>
          <w:p w14:paraId="502C303A" w14:textId="77777777" w:rsidR="00A316E7" w:rsidRDefault="00A316E7" w:rsidP="000264AF"/>
          <w:p w14:paraId="4A42FC1C" w14:textId="77777777" w:rsidR="00076BBC" w:rsidRDefault="00076BBC" w:rsidP="000264AF">
            <w:r w:rsidRPr="000264AF">
              <w:t>√</w:t>
            </w:r>
          </w:p>
          <w:p w14:paraId="06CE8C40" w14:textId="77777777" w:rsidR="002F6FF6" w:rsidRDefault="002F6FF6" w:rsidP="000264AF"/>
          <w:p w14:paraId="3CE73111" w14:textId="77777777" w:rsidR="002F6FF6" w:rsidRDefault="002F6FF6" w:rsidP="000264AF">
            <w:r w:rsidRPr="000264AF">
              <w:t>√</w:t>
            </w:r>
          </w:p>
          <w:p w14:paraId="0C522D66" w14:textId="77777777" w:rsidR="0038229F" w:rsidRDefault="0038229F" w:rsidP="000264AF"/>
          <w:p w14:paraId="47A45BD3" w14:textId="77777777" w:rsidR="0038229F" w:rsidRDefault="0038229F" w:rsidP="0038229F">
            <w:r w:rsidRPr="000264AF">
              <w:t>√</w:t>
            </w:r>
          </w:p>
          <w:p w14:paraId="07638938" w14:textId="77777777" w:rsidR="0038229F" w:rsidRPr="000264AF" w:rsidRDefault="0038229F" w:rsidP="000264AF"/>
        </w:tc>
        <w:tc>
          <w:tcPr>
            <w:tcW w:w="1479" w:type="dxa"/>
          </w:tcPr>
          <w:p w14:paraId="1093DB79" w14:textId="77777777" w:rsidR="00A316E7" w:rsidRDefault="00A316E7" w:rsidP="00A316E7"/>
          <w:p w14:paraId="1357784B" w14:textId="77777777" w:rsidR="00A316E7" w:rsidRDefault="00A316E7" w:rsidP="00A316E7"/>
          <w:p w14:paraId="1DAE85BA" w14:textId="77777777" w:rsidR="00A316E7" w:rsidRDefault="00A316E7" w:rsidP="00A316E7">
            <w:r w:rsidRPr="000264AF">
              <w:t>√</w:t>
            </w:r>
          </w:p>
          <w:p w14:paraId="4B4CF80D" w14:textId="77777777" w:rsidR="005C52C6" w:rsidRPr="000264AF" w:rsidRDefault="005C52C6" w:rsidP="000264AF"/>
        </w:tc>
      </w:tr>
    </w:tbl>
    <w:p w14:paraId="7CFAB90A" w14:textId="270551E2" w:rsidR="00C84AB9" w:rsidRPr="0059343A" w:rsidRDefault="00C84AB9" w:rsidP="00C871E9">
      <w:pPr>
        <w:pStyle w:val="NoSpacing"/>
        <w:jc w:val="both"/>
        <w:rPr>
          <w:sz w:val="24"/>
        </w:rPr>
      </w:pPr>
      <w:r w:rsidRPr="0059343A">
        <w:rPr>
          <w:sz w:val="24"/>
        </w:rPr>
        <w:t xml:space="preserve"> </w:t>
      </w:r>
    </w:p>
    <w:p w14:paraId="1F4DCAB0" w14:textId="77777777" w:rsidR="00C84AB9" w:rsidRPr="0055701E" w:rsidRDefault="00C84AB9" w:rsidP="000264AF"/>
    <w:sectPr w:rsidR="00C84AB9" w:rsidRPr="0055701E" w:rsidSect="003E4953">
      <w:footerReference w:type="default" r:id="rId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1C23" w14:textId="77777777" w:rsidR="009767C9" w:rsidRDefault="009767C9" w:rsidP="0006785E">
      <w:pPr>
        <w:spacing w:after="0" w:line="240" w:lineRule="auto"/>
      </w:pPr>
      <w:r>
        <w:separator/>
      </w:r>
    </w:p>
  </w:endnote>
  <w:endnote w:type="continuationSeparator" w:id="0">
    <w:p w14:paraId="733FA0A7" w14:textId="77777777" w:rsidR="009767C9" w:rsidRDefault="009767C9" w:rsidP="000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F79D" w14:textId="5E94FE91" w:rsidR="0006785E" w:rsidRDefault="0006785E">
    <w:pPr>
      <w:pStyle w:val="Footer"/>
    </w:pPr>
    <w:r>
      <w:t>Dwelling Places UK</w:t>
    </w:r>
    <w:r>
      <w:tab/>
      <w:t>Scottish Registered Charity: SC039761</w:t>
    </w:r>
  </w:p>
  <w:p w14:paraId="1E0B7D2D" w14:textId="77777777" w:rsidR="0006785E" w:rsidRDefault="0006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EF06" w14:textId="77777777" w:rsidR="009767C9" w:rsidRDefault="009767C9" w:rsidP="0006785E">
      <w:pPr>
        <w:spacing w:after="0" w:line="240" w:lineRule="auto"/>
      </w:pPr>
      <w:r>
        <w:separator/>
      </w:r>
    </w:p>
  </w:footnote>
  <w:footnote w:type="continuationSeparator" w:id="0">
    <w:p w14:paraId="31D03DFA" w14:textId="77777777" w:rsidR="009767C9" w:rsidRDefault="009767C9" w:rsidP="000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1AD"/>
    <w:multiLevelType w:val="hybridMultilevel"/>
    <w:tmpl w:val="CBD8B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371"/>
    <w:multiLevelType w:val="hybridMultilevel"/>
    <w:tmpl w:val="AAC4C5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88F"/>
    <w:multiLevelType w:val="hybridMultilevel"/>
    <w:tmpl w:val="031A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300B"/>
    <w:multiLevelType w:val="hybridMultilevel"/>
    <w:tmpl w:val="8F3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FCC"/>
    <w:multiLevelType w:val="hybridMultilevel"/>
    <w:tmpl w:val="4C826A04"/>
    <w:lvl w:ilvl="0" w:tplc="84D0A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65B7"/>
    <w:multiLevelType w:val="hybridMultilevel"/>
    <w:tmpl w:val="E68E7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FF7"/>
    <w:multiLevelType w:val="hybridMultilevel"/>
    <w:tmpl w:val="5080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00F2"/>
    <w:multiLevelType w:val="hybridMultilevel"/>
    <w:tmpl w:val="DA70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1989"/>
    <w:multiLevelType w:val="hybridMultilevel"/>
    <w:tmpl w:val="A960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20805"/>
    <w:multiLevelType w:val="hybridMultilevel"/>
    <w:tmpl w:val="EB3883C6"/>
    <w:lvl w:ilvl="0" w:tplc="EF3A4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1521">
    <w:abstractNumId w:val="4"/>
  </w:num>
  <w:num w:numId="2" w16cid:durableId="99686556">
    <w:abstractNumId w:val="9"/>
  </w:num>
  <w:num w:numId="3" w16cid:durableId="418988840">
    <w:abstractNumId w:val="7"/>
  </w:num>
  <w:num w:numId="4" w16cid:durableId="505480184">
    <w:abstractNumId w:val="5"/>
  </w:num>
  <w:num w:numId="5" w16cid:durableId="1082869834">
    <w:abstractNumId w:val="2"/>
  </w:num>
  <w:num w:numId="6" w16cid:durableId="1981230349">
    <w:abstractNumId w:val="8"/>
  </w:num>
  <w:num w:numId="7" w16cid:durableId="1628269731">
    <w:abstractNumId w:val="3"/>
  </w:num>
  <w:num w:numId="8" w16cid:durableId="1415316212">
    <w:abstractNumId w:val="0"/>
  </w:num>
  <w:num w:numId="9" w16cid:durableId="1193180074">
    <w:abstractNumId w:val="6"/>
  </w:num>
  <w:num w:numId="10" w16cid:durableId="55227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F5"/>
    <w:rsid w:val="0001483D"/>
    <w:rsid w:val="000239E0"/>
    <w:rsid w:val="000264AF"/>
    <w:rsid w:val="00036384"/>
    <w:rsid w:val="0006785E"/>
    <w:rsid w:val="00076BBC"/>
    <w:rsid w:val="0009325B"/>
    <w:rsid w:val="000B0A8A"/>
    <w:rsid w:val="000B383C"/>
    <w:rsid w:val="000B6168"/>
    <w:rsid w:val="000F4C5C"/>
    <w:rsid w:val="001514F3"/>
    <w:rsid w:val="00184919"/>
    <w:rsid w:val="001C5CA5"/>
    <w:rsid w:val="001D41EF"/>
    <w:rsid w:val="001F7046"/>
    <w:rsid w:val="00223EB3"/>
    <w:rsid w:val="00227FD8"/>
    <w:rsid w:val="00235476"/>
    <w:rsid w:val="00262EF3"/>
    <w:rsid w:val="00293447"/>
    <w:rsid w:val="002D61EA"/>
    <w:rsid w:val="002E5F6B"/>
    <w:rsid w:val="002F6FF6"/>
    <w:rsid w:val="003601C9"/>
    <w:rsid w:val="00360F15"/>
    <w:rsid w:val="00362E05"/>
    <w:rsid w:val="00365BB5"/>
    <w:rsid w:val="00366CCE"/>
    <w:rsid w:val="00380C33"/>
    <w:rsid w:val="0038229F"/>
    <w:rsid w:val="003C392C"/>
    <w:rsid w:val="003E1164"/>
    <w:rsid w:val="003E4953"/>
    <w:rsid w:val="004302E7"/>
    <w:rsid w:val="004528AB"/>
    <w:rsid w:val="00455E7A"/>
    <w:rsid w:val="00456C62"/>
    <w:rsid w:val="00471479"/>
    <w:rsid w:val="004C7087"/>
    <w:rsid w:val="0050235E"/>
    <w:rsid w:val="005303A7"/>
    <w:rsid w:val="0055701E"/>
    <w:rsid w:val="0059570C"/>
    <w:rsid w:val="00596BC8"/>
    <w:rsid w:val="005B3A4B"/>
    <w:rsid w:val="005C2759"/>
    <w:rsid w:val="005C52C6"/>
    <w:rsid w:val="005D00DA"/>
    <w:rsid w:val="005D1301"/>
    <w:rsid w:val="0069377C"/>
    <w:rsid w:val="006965C7"/>
    <w:rsid w:val="006A30D5"/>
    <w:rsid w:val="006C275F"/>
    <w:rsid w:val="007421C4"/>
    <w:rsid w:val="00744876"/>
    <w:rsid w:val="007D2DF7"/>
    <w:rsid w:val="007E34F5"/>
    <w:rsid w:val="008014CB"/>
    <w:rsid w:val="00801E48"/>
    <w:rsid w:val="008550AD"/>
    <w:rsid w:val="008633AF"/>
    <w:rsid w:val="008A655D"/>
    <w:rsid w:val="008C46BA"/>
    <w:rsid w:val="008E0D8B"/>
    <w:rsid w:val="009478B4"/>
    <w:rsid w:val="0097073A"/>
    <w:rsid w:val="009767C9"/>
    <w:rsid w:val="009F1647"/>
    <w:rsid w:val="009F77BF"/>
    <w:rsid w:val="00A11409"/>
    <w:rsid w:val="00A316E7"/>
    <w:rsid w:val="00A36ED0"/>
    <w:rsid w:val="00A4372B"/>
    <w:rsid w:val="00A578DB"/>
    <w:rsid w:val="00A9753C"/>
    <w:rsid w:val="00AD311C"/>
    <w:rsid w:val="00B127A0"/>
    <w:rsid w:val="00B157BE"/>
    <w:rsid w:val="00B7203C"/>
    <w:rsid w:val="00BA2242"/>
    <w:rsid w:val="00BC10A0"/>
    <w:rsid w:val="00C27AB1"/>
    <w:rsid w:val="00C43D7C"/>
    <w:rsid w:val="00C517FF"/>
    <w:rsid w:val="00C718A9"/>
    <w:rsid w:val="00C71AD2"/>
    <w:rsid w:val="00C84AB9"/>
    <w:rsid w:val="00C871E9"/>
    <w:rsid w:val="00C97CBD"/>
    <w:rsid w:val="00CB41D0"/>
    <w:rsid w:val="00D05D94"/>
    <w:rsid w:val="00D3284D"/>
    <w:rsid w:val="00D870E8"/>
    <w:rsid w:val="00DC73BE"/>
    <w:rsid w:val="00DD21ED"/>
    <w:rsid w:val="00DD43CF"/>
    <w:rsid w:val="00E35AA1"/>
    <w:rsid w:val="00E6366E"/>
    <w:rsid w:val="00E91DBC"/>
    <w:rsid w:val="00F10CFB"/>
    <w:rsid w:val="00F47061"/>
    <w:rsid w:val="00F72592"/>
    <w:rsid w:val="00F80D8B"/>
    <w:rsid w:val="00FC04BE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BFE"/>
  <w15:docId w15:val="{CADD2E18-73E5-4D2C-BCC2-409702F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53C"/>
    <w:pPr>
      <w:ind w:left="720"/>
      <w:contextualSpacing/>
    </w:pPr>
  </w:style>
  <w:style w:type="paragraph" w:styleId="NoSpacing">
    <w:name w:val="No Spacing"/>
    <w:uiPriority w:val="1"/>
    <w:qFormat/>
    <w:rsid w:val="00F47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0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5E"/>
  </w:style>
  <w:style w:type="paragraph" w:styleId="Footer">
    <w:name w:val="footer"/>
    <w:basedOn w:val="Normal"/>
    <w:link w:val="Foot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2C1-78F3-4A0F-BD34-873D33B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INT</dc:creator>
  <cp:lastModifiedBy>James Loney</cp:lastModifiedBy>
  <cp:revision>2</cp:revision>
  <cp:lastPrinted>2017-05-22T11:45:00Z</cp:lastPrinted>
  <dcterms:created xsi:type="dcterms:W3CDTF">2022-06-24T14:22:00Z</dcterms:created>
  <dcterms:modified xsi:type="dcterms:W3CDTF">2022-06-24T14:22:00Z</dcterms:modified>
</cp:coreProperties>
</file>